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A91D" w14:textId="77777777" w:rsidR="001868B3" w:rsidRDefault="001868B3" w:rsidP="00723AEC">
      <w:pPr>
        <w:rPr>
          <w:rFonts w:ascii="-moz-fixed" w:eastAsia="Times New Roman" w:hAnsi="-moz-fixed" w:cs="Times New Roman"/>
          <w:sz w:val="21"/>
          <w:szCs w:val="21"/>
        </w:rPr>
      </w:pPr>
      <w:r>
        <w:rPr>
          <w:rFonts w:ascii="-moz-fixed" w:eastAsia="Times New Roman" w:hAnsi="-moz-fixed" w:cs="Times New Roman"/>
          <w:sz w:val="21"/>
          <w:szCs w:val="21"/>
        </w:rPr>
        <w:t>Dear students,</w:t>
      </w:r>
    </w:p>
    <w:p w14:paraId="35DD5A75" w14:textId="5C525A5E" w:rsidR="00256BC2" w:rsidRPr="00256BC2" w:rsidRDefault="00256BC2" w:rsidP="00256BC2">
      <w:pPr>
        <w:jc w:val="center"/>
        <w:rPr>
          <w:rFonts w:ascii="-moz-fixed" w:eastAsia="Times New Roman" w:hAnsi="-moz-fixed" w:cs="Times New Roman"/>
          <w:sz w:val="21"/>
          <w:szCs w:val="21"/>
          <w:u w:val="single"/>
        </w:rPr>
      </w:pPr>
      <w:r>
        <w:rPr>
          <w:rFonts w:ascii="-moz-fixed" w:eastAsia="Times New Roman" w:hAnsi="-moz-fixed" w:cs="Times New Roman"/>
          <w:sz w:val="21"/>
          <w:szCs w:val="21"/>
          <w:u w:val="single"/>
        </w:rPr>
        <w:t xml:space="preserve">Title: </w:t>
      </w:r>
      <w:r w:rsidRPr="00256BC2">
        <w:rPr>
          <w:rFonts w:ascii="-moz-fixed" w:eastAsia="Times New Roman" w:hAnsi="-moz-fixed" w:cs="Times New Roman"/>
          <w:sz w:val="21"/>
          <w:szCs w:val="21"/>
          <w:u w:val="single"/>
        </w:rPr>
        <w:t>Project presentation</w:t>
      </w:r>
      <w:r>
        <w:rPr>
          <w:rFonts w:ascii="-moz-fixed" w:eastAsia="Times New Roman" w:hAnsi="-moz-fixed" w:cs="Times New Roman"/>
          <w:sz w:val="21"/>
          <w:szCs w:val="21"/>
          <w:u w:val="single"/>
        </w:rPr>
        <w:t xml:space="preserve"> </w:t>
      </w:r>
    </w:p>
    <w:p w14:paraId="5DC87D71" w14:textId="24504114" w:rsidR="008435ED" w:rsidRDefault="001868B3" w:rsidP="00723AEC">
      <w:pPr>
        <w:rPr>
          <w:rFonts w:ascii="-moz-fixed" w:eastAsia="Times New Roman" w:hAnsi="-moz-fixed" w:cs="Times New Roman"/>
          <w:sz w:val="21"/>
          <w:szCs w:val="21"/>
        </w:rPr>
      </w:pPr>
      <w:r>
        <w:rPr>
          <w:rFonts w:ascii="-moz-fixed" w:eastAsia="Times New Roman" w:hAnsi="-moz-fixed" w:cs="Times New Roman"/>
          <w:sz w:val="21"/>
          <w:szCs w:val="21"/>
        </w:rPr>
        <w:t>Thanks for preparing the video</w:t>
      </w:r>
      <w:r w:rsidR="008435ED">
        <w:rPr>
          <w:rFonts w:ascii="-moz-fixed" w:eastAsia="Times New Roman" w:hAnsi="-moz-fixed" w:cs="Times New Roman"/>
          <w:sz w:val="21"/>
          <w:szCs w:val="21"/>
        </w:rPr>
        <w:t>s</w:t>
      </w:r>
      <w:r>
        <w:rPr>
          <w:rFonts w:ascii="-moz-fixed" w:eastAsia="Times New Roman" w:hAnsi="-moz-fixed" w:cs="Times New Roman"/>
          <w:sz w:val="21"/>
          <w:szCs w:val="21"/>
        </w:rPr>
        <w:t xml:space="preserve"> for present</w:t>
      </w:r>
      <w:r w:rsidR="008435ED">
        <w:rPr>
          <w:rFonts w:ascii="-moz-fixed" w:eastAsia="Times New Roman" w:hAnsi="-moz-fixed" w:cs="Times New Roman"/>
          <w:sz w:val="21"/>
          <w:szCs w:val="21"/>
        </w:rPr>
        <w:t>ing</w:t>
      </w:r>
      <w:r>
        <w:rPr>
          <w:rFonts w:ascii="-moz-fixed" w:eastAsia="Times New Roman" w:hAnsi="-moz-fixed" w:cs="Times New Roman"/>
          <w:sz w:val="21"/>
          <w:szCs w:val="21"/>
        </w:rPr>
        <w:t xml:space="preserve"> in the tutorial classes. </w:t>
      </w:r>
      <w:r w:rsidR="008435ED">
        <w:rPr>
          <w:rFonts w:ascii="-moz-fixed" w:eastAsia="Times New Roman" w:hAnsi="-moz-fixed" w:cs="Times New Roman"/>
          <w:sz w:val="21"/>
          <w:szCs w:val="21"/>
        </w:rPr>
        <w:t>The presentation schedule and the rules are attached below.</w:t>
      </w:r>
    </w:p>
    <w:p w14:paraId="73E1DF9C" w14:textId="77777777" w:rsidR="00E1010C" w:rsidRDefault="002759A6" w:rsidP="00C22A62">
      <w:pPr>
        <w:rPr>
          <w:rFonts w:cs="Times New Roman"/>
        </w:rPr>
      </w:pPr>
      <w:r>
        <w:t xml:space="preserve">For each presentation, the presentation group will present the 4–&gt;7-minute video, the commentary group will ask questions concerning the video for </w:t>
      </w:r>
      <w:r w:rsidR="00DC0C48">
        <w:t>6</w:t>
      </w:r>
      <w:r>
        <w:t xml:space="preserve"> minutes. The whole process lasts at most 1</w:t>
      </w:r>
      <w:r w:rsidR="00DC0C48">
        <w:t>3</w:t>
      </w:r>
      <w:r>
        <w:t xml:space="preserve"> minutes.</w:t>
      </w:r>
      <w:r w:rsidR="00194712">
        <w:t xml:space="preserve"> </w:t>
      </w:r>
      <w:r w:rsidR="00194712" w:rsidRPr="00194712">
        <w:rPr>
          <w:rFonts w:cs="Times New Roman"/>
        </w:rPr>
        <w:t>Login to see your grouping</w:t>
      </w:r>
      <w:r w:rsidR="00F230C5">
        <w:rPr>
          <w:rFonts w:cs="Times New Roman"/>
        </w:rPr>
        <w:t>/</w:t>
      </w:r>
      <w:proofErr w:type="spellStart"/>
      <w:r w:rsidR="00F230C5">
        <w:rPr>
          <w:rFonts w:cs="Times New Roman"/>
        </w:rPr>
        <w:t>project_titles</w:t>
      </w:r>
      <w:proofErr w:type="spellEnd"/>
      <w:r w:rsidR="00194712">
        <w:rPr>
          <w:rFonts w:cs="Times New Roman"/>
        </w:rPr>
        <w:t xml:space="preserve"> </w:t>
      </w:r>
      <w:hyperlink r:id="rId7" w:history="1">
        <w:r w:rsidR="00194712" w:rsidRPr="00194712">
          <w:rPr>
            <w:rStyle w:val="Hyperlink"/>
            <w:rFonts w:cs="Times New Roman"/>
          </w:rPr>
          <w:t>https://engg1000vs.cse.cuhk.edu.hk/</w:t>
        </w:r>
      </w:hyperlink>
      <w:r w:rsidR="00194712">
        <w:rPr>
          <w:rFonts w:cs="Times New Roman"/>
        </w:rPr>
        <w:t xml:space="preserve"> </w:t>
      </w:r>
      <w:r w:rsidR="00194712" w:rsidRPr="00194712">
        <w:rPr>
          <w:rFonts w:cs="Times New Roman"/>
        </w:rPr>
        <w:t xml:space="preserve"> </w:t>
      </w:r>
    </w:p>
    <w:p w14:paraId="240C59AD" w14:textId="36880217" w:rsidR="00C22A62" w:rsidRPr="00194712" w:rsidRDefault="00E1010C" w:rsidP="00C22A62">
      <w:pPr>
        <w:rPr>
          <w:rFonts w:ascii="-moz-fixed" w:eastAsia="Times New Roman" w:hAnsi="-moz-fixed" w:cs="Times New Roman"/>
          <w:sz w:val="21"/>
          <w:szCs w:val="21"/>
        </w:rPr>
      </w:pPr>
      <w:r>
        <w:t xml:space="preserve">To </w:t>
      </w:r>
      <w:r w:rsidR="00194712">
        <w:t>see the videos</w:t>
      </w:r>
      <w:r w:rsidR="00C22A62">
        <w:t xml:space="preserve">: Inside </w:t>
      </w:r>
      <w:r w:rsidR="00411540">
        <w:t>“</w:t>
      </w:r>
      <w:proofErr w:type="spellStart"/>
      <w:r w:rsidR="00C22A62">
        <w:t>course</w:t>
      </w:r>
      <w:r w:rsidR="00411540">
        <w:t>_</w:t>
      </w:r>
      <w:r w:rsidR="00C22A62">
        <w:t>content</w:t>
      </w:r>
      <w:proofErr w:type="spellEnd"/>
      <w:r w:rsidR="00411540">
        <w:t>”</w:t>
      </w:r>
      <w:r w:rsidR="00C22A62">
        <w:t xml:space="preserve"> of </w:t>
      </w:r>
      <w:proofErr w:type="spellStart"/>
      <w:r w:rsidR="00C22A62">
        <w:t>course</w:t>
      </w:r>
      <w:r w:rsidR="00411540">
        <w:t>_</w:t>
      </w:r>
      <w:r w:rsidR="00C22A62">
        <w:t>blackboard</w:t>
      </w:r>
      <w:proofErr w:type="spellEnd"/>
      <w:r w:rsidR="00C22A62">
        <w:t>:</w:t>
      </w:r>
      <w:r w:rsidR="00C22A62" w:rsidRPr="00194712">
        <w:t xml:space="preserve"> </w:t>
      </w:r>
      <w:r w:rsidR="00C22A62">
        <w:t xml:space="preserve"> see “</w:t>
      </w:r>
      <w:r w:rsidR="00C22A62" w:rsidRPr="00194712">
        <w:t>1 Nov - 3 Dec: View, Rate and Comment Online Video Presentations (individual work)</w:t>
      </w:r>
      <w:r w:rsidR="00C22A62">
        <w:t xml:space="preserve">” </w:t>
      </w:r>
    </w:p>
    <w:tbl>
      <w:tblPr>
        <w:tblStyle w:val="TableGrid"/>
        <w:tblW w:w="10462" w:type="dxa"/>
        <w:shd w:val="clear" w:color="auto" w:fill="FFFF00"/>
        <w:tblLook w:val="04A0" w:firstRow="1" w:lastRow="0" w:firstColumn="1" w:lastColumn="0" w:noHBand="0" w:noVBand="1"/>
      </w:tblPr>
      <w:tblGrid>
        <w:gridCol w:w="5000"/>
        <w:gridCol w:w="5462"/>
      </w:tblGrid>
      <w:tr w:rsidR="002759A6" w14:paraId="4EDF29C5" w14:textId="77777777" w:rsidTr="008761A9">
        <w:trPr>
          <w:trHeight w:val="260"/>
        </w:trPr>
        <w:tc>
          <w:tcPr>
            <w:tcW w:w="5000" w:type="dxa"/>
            <w:shd w:val="clear" w:color="auto" w:fill="FFFF00"/>
          </w:tcPr>
          <w:p w14:paraId="2AFD84BE" w14:textId="77777777" w:rsidR="002759A6" w:rsidRDefault="002759A6" w:rsidP="008761A9">
            <w:r>
              <w:t>ENGG1000 AI (Tue), total 9 groups</w:t>
            </w:r>
          </w:p>
          <w:p w14:paraId="5ADA2C90" w14:textId="77777777" w:rsidR="002759A6" w:rsidRDefault="002759A6" w:rsidP="008761A9">
            <w:r>
              <w:t>Time 10:30-11:15</w:t>
            </w:r>
          </w:p>
        </w:tc>
        <w:tc>
          <w:tcPr>
            <w:tcW w:w="5462" w:type="dxa"/>
            <w:shd w:val="clear" w:color="auto" w:fill="FFFF00"/>
          </w:tcPr>
          <w:p w14:paraId="7EEC6B59" w14:textId="77777777" w:rsidR="002759A6" w:rsidRDefault="002759A6" w:rsidP="008761A9">
            <w:r>
              <w:t>Presentation and commentary group</w:t>
            </w:r>
          </w:p>
        </w:tc>
      </w:tr>
      <w:tr w:rsidR="002759A6" w14:paraId="4C5E4030" w14:textId="77777777" w:rsidTr="008761A9">
        <w:trPr>
          <w:trHeight w:val="521"/>
        </w:trPr>
        <w:tc>
          <w:tcPr>
            <w:tcW w:w="5000" w:type="dxa"/>
            <w:shd w:val="clear" w:color="auto" w:fill="FFFF00"/>
          </w:tcPr>
          <w:p w14:paraId="62524EE5" w14:textId="77777777" w:rsidR="002759A6" w:rsidRDefault="002759A6" w:rsidP="008761A9">
            <w:r>
              <w:t>9 Nov.</w:t>
            </w:r>
          </w:p>
        </w:tc>
        <w:tc>
          <w:tcPr>
            <w:tcW w:w="5462" w:type="dxa"/>
            <w:shd w:val="clear" w:color="auto" w:fill="FFFF00"/>
          </w:tcPr>
          <w:p w14:paraId="0AA9895A" w14:textId="77777777" w:rsidR="002759A6" w:rsidRDefault="002759A6" w:rsidP="008761A9">
            <w:r>
              <w:t>Presentation=Gp1, commentary=Gp7</w:t>
            </w:r>
          </w:p>
          <w:p w14:paraId="2506F33A" w14:textId="77777777" w:rsidR="002759A6" w:rsidRDefault="002759A6" w:rsidP="008761A9">
            <w:r>
              <w:t>Presentation=Gp2, commentary=Gp8</w:t>
            </w:r>
          </w:p>
          <w:p w14:paraId="16ADAE06" w14:textId="77777777" w:rsidR="002759A6" w:rsidRDefault="002759A6" w:rsidP="008761A9">
            <w:r>
              <w:t>Presentation=Gp3, commentary=Gp9</w:t>
            </w:r>
          </w:p>
          <w:p w14:paraId="1FF9C744" w14:textId="77777777" w:rsidR="002759A6" w:rsidRDefault="002759A6" w:rsidP="008761A9"/>
        </w:tc>
      </w:tr>
      <w:tr w:rsidR="002759A6" w14:paraId="75A766CC" w14:textId="77777777" w:rsidTr="008761A9">
        <w:trPr>
          <w:trHeight w:val="250"/>
        </w:trPr>
        <w:tc>
          <w:tcPr>
            <w:tcW w:w="5000" w:type="dxa"/>
            <w:shd w:val="clear" w:color="auto" w:fill="FFFF00"/>
          </w:tcPr>
          <w:p w14:paraId="56D14C06" w14:textId="77777777" w:rsidR="002759A6" w:rsidRDefault="002759A6" w:rsidP="008761A9">
            <w:r>
              <w:t>16 Nov.</w:t>
            </w:r>
          </w:p>
        </w:tc>
        <w:tc>
          <w:tcPr>
            <w:tcW w:w="5462" w:type="dxa"/>
            <w:shd w:val="clear" w:color="auto" w:fill="FFFF00"/>
          </w:tcPr>
          <w:p w14:paraId="365E732C" w14:textId="77777777" w:rsidR="002759A6" w:rsidRDefault="002759A6" w:rsidP="008761A9">
            <w:r>
              <w:t>Presentation=Gp4, commentary=Gp1</w:t>
            </w:r>
          </w:p>
          <w:p w14:paraId="60753586" w14:textId="77777777" w:rsidR="002759A6" w:rsidRDefault="002759A6" w:rsidP="008761A9">
            <w:r>
              <w:t>Presentation=Gp5, commentary=Gp2</w:t>
            </w:r>
          </w:p>
          <w:p w14:paraId="0B934E05" w14:textId="77777777" w:rsidR="002759A6" w:rsidRDefault="002759A6" w:rsidP="008761A9">
            <w:r>
              <w:t>Presentation=Gp6, commentary=Gp3</w:t>
            </w:r>
          </w:p>
          <w:p w14:paraId="2D24BE5B" w14:textId="77777777" w:rsidR="002759A6" w:rsidRDefault="002759A6" w:rsidP="008761A9"/>
        </w:tc>
      </w:tr>
      <w:tr w:rsidR="002759A6" w14:paraId="49FADA5E" w14:textId="77777777" w:rsidTr="008761A9">
        <w:trPr>
          <w:trHeight w:val="260"/>
        </w:trPr>
        <w:tc>
          <w:tcPr>
            <w:tcW w:w="5000" w:type="dxa"/>
            <w:shd w:val="clear" w:color="auto" w:fill="FFFF00"/>
          </w:tcPr>
          <w:p w14:paraId="321F93BA" w14:textId="77777777" w:rsidR="002759A6" w:rsidRDefault="002759A6" w:rsidP="008761A9">
            <w:r>
              <w:t>23 Nov.</w:t>
            </w:r>
          </w:p>
        </w:tc>
        <w:tc>
          <w:tcPr>
            <w:tcW w:w="5462" w:type="dxa"/>
            <w:shd w:val="clear" w:color="auto" w:fill="FFFF00"/>
          </w:tcPr>
          <w:p w14:paraId="0073048A" w14:textId="77777777" w:rsidR="002759A6" w:rsidRDefault="002759A6" w:rsidP="008761A9">
            <w:r>
              <w:t>Presentation=Gp7, commentary=Gp4</w:t>
            </w:r>
          </w:p>
          <w:p w14:paraId="5781DDED" w14:textId="77777777" w:rsidR="002759A6" w:rsidRDefault="002759A6" w:rsidP="008761A9">
            <w:r>
              <w:t>Presentation=Gp8, commentary=Gp5</w:t>
            </w:r>
          </w:p>
          <w:p w14:paraId="2C2BA4FE" w14:textId="77777777" w:rsidR="002759A6" w:rsidRDefault="002759A6" w:rsidP="008761A9">
            <w:r>
              <w:t>Presentation=Gp9, commentary=Gp6</w:t>
            </w:r>
          </w:p>
          <w:p w14:paraId="216565B0" w14:textId="77777777" w:rsidR="002759A6" w:rsidRDefault="002759A6" w:rsidP="008761A9"/>
        </w:tc>
      </w:tr>
      <w:tr w:rsidR="002759A6" w14:paraId="533BAD15" w14:textId="77777777" w:rsidTr="008761A9">
        <w:trPr>
          <w:trHeight w:val="260"/>
        </w:trPr>
        <w:tc>
          <w:tcPr>
            <w:tcW w:w="5000" w:type="dxa"/>
            <w:shd w:val="clear" w:color="auto" w:fill="FFFF00"/>
          </w:tcPr>
          <w:p w14:paraId="3798224A" w14:textId="77777777" w:rsidR="002759A6" w:rsidRDefault="002759A6" w:rsidP="008761A9">
            <w:r>
              <w:t>30 Nov.</w:t>
            </w:r>
          </w:p>
        </w:tc>
        <w:tc>
          <w:tcPr>
            <w:tcW w:w="5462" w:type="dxa"/>
            <w:shd w:val="clear" w:color="auto" w:fill="FFFF00"/>
          </w:tcPr>
          <w:p w14:paraId="62683810" w14:textId="4EC4F63A" w:rsidR="002759A6" w:rsidRDefault="0073679E" w:rsidP="008761A9">
            <w:r>
              <w:t>To be decided</w:t>
            </w:r>
          </w:p>
        </w:tc>
      </w:tr>
    </w:tbl>
    <w:p w14:paraId="49D836B9" w14:textId="77777777" w:rsidR="002759A6" w:rsidRDefault="002759A6" w:rsidP="002759A6"/>
    <w:tbl>
      <w:tblPr>
        <w:tblStyle w:val="TableGrid"/>
        <w:tblW w:w="10462" w:type="dxa"/>
        <w:shd w:val="clear" w:color="auto" w:fill="92D050"/>
        <w:tblLook w:val="04A0" w:firstRow="1" w:lastRow="0" w:firstColumn="1" w:lastColumn="0" w:noHBand="0" w:noVBand="1"/>
      </w:tblPr>
      <w:tblGrid>
        <w:gridCol w:w="5000"/>
        <w:gridCol w:w="5462"/>
      </w:tblGrid>
      <w:tr w:rsidR="002759A6" w14:paraId="16CE33BB" w14:textId="77777777" w:rsidTr="008761A9">
        <w:trPr>
          <w:trHeight w:val="260"/>
        </w:trPr>
        <w:tc>
          <w:tcPr>
            <w:tcW w:w="5000" w:type="dxa"/>
            <w:shd w:val="clear" w:color="auto" w:fill="92D050"/>
          </w:tcPr>
          <w:p w14:paraId="06B843DB" w14:textId="77777777" w:rsidR="002759A6" w:rsidRDefault="002759A6" w:rsidP="008761A9">
            <w:r>
              <w:t xml:space="preserve">ENGG1000 AJ (Tue), total 12 groups </w:t>
            </w:r>
          </w:p>
          <w:p w14:paraId="660FEA92" w14:textId="77777777" w:rsidR="002759A6" w:rsidRDefault="002759A6" w:rsidP="008761A9">
            <w:r>
              <w:t>Time 11:30-12:15</w:t>
            </w:r>
          </w:p>
        </w:tc>
        <w:tc>
          <w:tcPr>
            <w:tcW w:w="5462" w:type="dxa"/>
            <w:shd w:val="clear" w:color="auto" w:fill="92D050"/>
          </w:tcPr>
          <w:p w14:paraId="0BA6BDDB" w14:textId="77777777" w:rsidR="002759A6" w:rsidRDefault="002759A6" w:rsidP="008761A9">
            <w:r>
              <w:t>Presentation and commentary group</w:t>
            </w:r>
          </w:p>
        </w:tc>
      </w:tr>
      <w:tr w:rsidR="002759A6" w14:paraId="0F7F3312" w14:textId="77777777" w:rsidTr="008761A9">
        <w:trPr>
          <w:trHeight w:val="521"/>
        </w:trPr>
        <w:tc>
          <w:tcPr>
            <w:tcW w:w="5000" w:type="dxa"/>
            <w:shd w:val="clear" w:color="auto" w:fill="92D050"/>
          </w:tcPr>
          <w:p w14:paraId="7FA3571C" w14:textId="77777777" w:rsidR="002759A6" w:rsidRDefault="002759A6" w:rsidP="008761A9">
            <w:r>
              <w:t>9 Nov.</w:t>
            </w:r>
          </w:p>
        </w:tc>
        <w:tc>
          <w:tcPr>
            <w:tcW w:w="5462" w:type="dxa"/>
            <w:shd w:val="clear" w:color="auto" w:fill="92D050"/>
          </w:tcPr>
          <w:p w14:paraId="3851C6A2" w14:textId="77777777" w:rsidR="002759A6" w:rsidRDefault="002759A6" w:rsidP="008761A9">
            <w:r>
              <w:t>Presentation=Gp1, commentary=Gp10</w:t>
            </w:r>
          </w:p>
          <w:p w14:paraId="343DF943" w14:textId="77777777" w:rsidR="002759A6" w:rsidRDefault="002759A6" w:rsidP="008761A9">
            <w:r>
              <w:t>Presentation=Gp2, commentary=Gp11</w:t>
            </w:r>
          </w:p>
          <w:p w14:paraId="489052F6" w14:textId="77777777" w:rsidR="002759A6" w:rsidRDefault="002759A6" w:rsidP="008761A9">
            <w:r>
              <w:t>Presentation=Gp3, commentary=Gp12</w:t>
            </w:r>
          </w:p>
          <w:p w14:paraId="63CB761D" w14:textId="77777777" w:rsidR="002759A6" w:rsidRDefault="002759A6" w:rsidP="008761A9"/>
        </w:tc>
      </w:tr>
      <w:tr w:rsidR="002759A6" w14:paraId="08F12923" w14:textId="77777777" w:rsidTr="008761A9">
        <w:trPr>
          <w:trHeight w:val="250"/>
        </w:trPr>
        <w:tc>
          <w:tcPr>
            <w:tcW w:w="5000" w:type="dxa"/>
            <w:shd w:val="clear" w:color="auto" w:fill="92D050"/>
          </w:tcPr>
          <w:p w14:paraId="1DD6E8AC" w14:textId="77777777" w:rsidR="002759A6" w:rsidRDefault="002759A6" w:rsidP="008761A9">
            <w:r>
              <w:t>16 Nov.</w:t>
            </w:r>
          </w:p>
        </w:tc>
        <w:tc>
          <w:tcPr>
            <w:tcW w:w="5462" w:type="dxa"/>
            <w:shd w:val="clear" w:color="auto" w:fill="92D050"/>
          </w:tcPr>
          <w:p w14:paraId="58A8CBA0" w14:textId="77777777" w:rsidR="002759A6" w:rsidRDefault="002759A6" w:rsidP="008761A9">
            <w:r>
              <w:t>Presentation=Gp4, commentary=Gp1</w:t>
            </w:r>
          </w:p>
          <w:p w14:paraId="5E989B5B" w14:textId="77777777" w:rsidR="002759A6" w:rsidRDefault="002759A6" w:rsidP="008761A9">
            <w:r>
              <w:t>Presentation=Gp5, commentary=Gp2</w:t>
            </w:r>
          </w:p>
          <w:p w14:paraId="1F8CD0EC" w14:textId="77777777" w:rsidR="002759A6" w:rsidRDefault="002759A6" w:rsidP="008761A9">
            <w:r>
              <w:t>Presentation=Gp6, commentary=Gp3</w:t>
            </w:r>
          </w:p>
          <w:p w14:paraId="78379F8F" w14:textId="77777777" w:rsidR="002759A6" w:rsidRDefault="002759A6" w:rsidP="008761A9"/>
        </w:tc>
      </w:tr>
      <w:tr w:rsidR="002759A6" w14:paraId="2EE73487" w14:textId="77777777" w:rsidTr="008761A9">
        <w:trPr>
          <w:trHeight w:val="260"/>
        </w:trPr>
        <w:tc>
          <w:tcPr>
            <w:tcW w:w="5000" w:type="dxa"/>
            <w:shd w:val="clear" w:color="auto" w:fill="92D050"/>
          </w:tcPr>
          <w:p w14:paraId="26C3E4AE" w14:textId="77777777" w:rsidR="002759A6" w:rsidRDefault="002759A6" w:rsidP="008761A9">
            <w:r>
              <w:t>23 Nov.</w:t>
            </w:r>
          </w:p>
        </w:tc>
        <w:tc>
          <w:tcPr>
            <w:tcW w:w="5462" w:type="dxa"/>
            <w:shd w:val="clear" w:color="auto" w:fill="92D050"/>
          </w:tcPr>
          <w:p w14:paraId="4428AD32" w14:textId="77777777" w:rsidR="002759A6" w:rsidRDefault="002759A6" w:rsidP="008761A9">
            <w:r>
              <w:t>Presentation=Gp7, commentary=Gp4</w:t>
            </w:r>
          </w:p>
          <w:p w14:paraId="678923AA" w14:textId="77777777" w:rsidR="002759A6" w:rsidRDefault="002759A6" w:rsidP="008761A9">
            <w:r>
              <w:t>Presentation=Gp8, commentary=Gp5</w:t>
            </w:r>
          </w:p>
          <w:p w14:paraId="132A1C0F" w14:textId="77777777" w:rsidR="002759A6" w:rsidRDefault="002759A6" w:rsidP="008761A9">
            <w:r>
              <w:t>Presentation=Gp9, commentary=Gp6</w:t>
            </w:r>
          </w:p>
          <w:p w14:paraId="5183231F" w14:textId="77777777" w:rsidR="002759A6" w:rsidRDefault="002759A6" w:rsidP="008761A9"/>
        </w:tc>
      </w:tr>
      <w:tr w:rsidR="002759A6" w14:paraId="57306D48" w14:textId="77777777" w:rsidTr="008761A9">
        <w:trPr>
          <w:trHeight w:val="260"/>
        </w:trPr>
        <w:tc>
          <w:tcPr>
            <w:tcW w:w="5000" w:type="dxa"/>
            <w:shd w:val="clear" w:color="auto" w:fill="92D050"/>
          </w:tcPr>
          <w:p w14:paraId="76D6F7D4" w14:textId="77777777" w:rsidR="002759A6" w:rsidRDefault="002759A6" w:rsidP="008761A9">
            <w:r>
              <w:t>30 Nov.</w:t>
            </w:r>
          </w:p>
        </w:tc>
        <w:tc>
          <w:tcPr>
            <w:tcW w:w="5462" w:type="dxa"/>
            <w:shd w:val="clear" w:color="auto" w:fill="92D050"/>
          </w:tcPr>
          <w:p w14:paraId="2FEE8996" w14:textId="77777777" w:rsidR="002759A6" w:rsidRDefault="002759A6" w:rsidP="008761A9">
            <w:r>
              <w:t>Presentation=Gp10, commentary=Gp7</w:t>
            </w:r>
          </w:p>
          <w:p w14:paraId="6D2105D9" w14:textId="77777777" w:rsidR="002759A6" w:rsidRDefault="002759A6" w:rsidP="008761A9">
            <w:r>
              <w:t>Presentation=Gp11, commentary=Gp8</w:t>
            </w:r>
          </w:p>
          <w:p w14:paraId="26EA452D" w14:textId="77777777" w:rsidR="002759A6" w:rsidRDefault="002759A6" w:rsidP="008761A9">
            <w:r>
              <w:t>Presentation=Gp12, commentary=Gp9</w:t>
            </w:r>
          </w:p>
          <w:p w14:paraId="046CA632" w14:textId="77777777" w:rsidR="002759A6" w:rsidRDefault="002759A6" w:rsidP="008761A9"/>
        </w:tc>
      </w:tr>
    </w:tbl>
    <w:p w14:paraId="77DD47EF" w14:textId="77777777" w:rsidR="002759A6" w:rsidRDefault="002759A6" w:rsidP="002759A6"/>
    <w:tbl>
      <w:tblPr>
        <w:tblStyle w:val="TableGrid"/>
        <w:tblW w:w="10462" w:type="dxa"/>
        <w:shd w:val="clear" w:color="auto" w:fill="FFC000"/>
        <w:tblLook w:val="04A0" w:firstRow="1" w:lastRow="0" w:firstColumn="1" w:lastColumn="0" w:noHBand="0" w:noVBand="1"/>
      </w:tblPr>
      <w:tblGrid>
        <w:gridCol w:w="5000"/>
        <w:gridCol w:w="5462"/>
      </w:tblGrid>
      <w:tr w:rsidR="002759A6" w14:paraId="20FA5578" w14:textId="77777777" w:rsidTr="008761A9">
        <w:trPr>
          <w:trHeight w:val="260"/>
        </w:trPr>
        <w:tc>
          <w:tcPr>
            <w:tcW w:w="5000" w:type="dxa"/>
            <w:shd w:val="clear" w:color="auto" w:fill="FFC000"/>
          </w:tcPr>
          <w:p w14:paraId="4E9B67A0" w14:textId="60A93DAA" w:rsidR="002759A6" w:rsidRDefault="002759A6" w:rsidP="008761A9">
            <w:r>
              <w:br w:type="page"/>
            </w:r>
            <w:r w:rsidR="009C29F7">
              <w:t>E</w:t>
            </w:r>
            <w:r>
              <w:t xml:space="preserve">NGG1000 AP (Wed), total 11 groups </w:t>
            </w:r>
          </w:p>
          <w:p w14:paraId="3AE3434F" w14:textId="77777777" w:rsidR="002759A6" w:rsidRDefault="002759A6" w:rsidP="008761A9">
            <w:r>
              <w:t>Time 10:30-11:15</w:t>
            </w:r>
          </w:p>
        </w:tc>
        <w:tc>
          <w:tcPr>
            <w:tcW w:w="5462" w:type="dxa"/>
            <w:shd w:val="clear" w:color="auto" w:fill="FFC000"/>
          </w:tcPr>
          <w:p w14:paraId="3B9A13E7" w14:textId="77777777" w:rsidR="002759A6" w:rsidRDefault="002759A6" w:rsidP="008761A9">
            <w:r>
              <w:t>Presentation and commentary group</w:t>
            </w:r>
          </w:p>
        </w:tc>
      </w:tr>
      <w:tr w:rsidR="002759A6" w14:paraId="0600D631" w14:textId="77777777" w:rsidTr="008761A9">
        <w:trPr>
          <w:trHeight w:val="521"/>
        </w:trPr>
        <w:tc>
          <w:tcPr>
            <w:tcW w:w="5000" w:type="dxa"/>
            <w:shd w:val="clear" w:color="auto" w:fill="FFC000"/>
          </w:tcPr>
          <w:p w14:paraId="3EAD9A2F" w14:textId="77777777" w:rsidR="002759A6" w:rsidRDefault="002759A6" w:rsidP="008761A9">
            <w:r>
              <w:t>10 Nov.</w:t>
            </w:r>
          </w:p>
        </w:tc>
        <w:tc>
          <w:tcPr>
            <w:tcW w:w="5462" w:type="dxa"/>
            <w:shd w:val="clear" w:color="auto" w:fill="FFC000"/>
          </w:tcPr>
          <w:p w14:paraId="2500E2C1" w14:textId="77777777" w:rsidR="002759A6" w:rsidRDefault="002759A6" w:rsidP="008761A9">
            <w:r>
              <w:t>Presentation=Gp1, commentary=Gp9</w:t>
            </w:r>
          </w:p>
          <w:p w14:paraId="2E07CC3F" w14:textId="77777777" w:rsidR="002759A6" w:rsidRDefault="002759A6" w:rsidP="008761A9">
            <w:r>
              <w:t>Presentation=Gp2, commentary=Gp10</w:t>
            </w:r>
          </w:p>
          <w:p w14:paraId="7C336752" w14:textId="77777777" w:rsidR="002759A6" w:rsidRDefault="002759A6" w:rsidP="008761A9">
            <w:r>
              <w:t>Presentation=Gp3, commentary=Gp11</w:t>
            </w:r>
          </w:p>
          <w:p w14:paraId="5B0FBE35" w14:textId="77777777" w:rsidR="002759A6" w:rsidRDefault="002759A6" w:rsidP="008761A9"/>
        </w:tc>
      </w:tr>
      <w:tr w:rsidR="002759A6" w14:paraId="5EC8DDF6" w14:textId="77777777" w:rsidTr="008761A9">
        <w:trPr>
          <w:trHeight w:val="250"/>
        </w:trPr>
        <w:tc>
          <w:tcPr>
            <w:tcW w:w="5000" w:type="dxa"/>
            <w:shd w:val="clear" w:color="auto" w:fill="FFC000"/>
          </w:tcPr>
          <w:p w14:paraId="6925CE98" w14:textId="77777777" w:rsidR="002759A6" w:rsidRDefault="002759A6" w:rsidP="008761A9">
            <w:r>
              <w:t>17 Nov.</w:t>
            </w:r>
          </w:p>
        </w:tc>
        <w:tc>
          <w:tcPr>
            <w:tcW w:w="5462" w:type="dxa"/>
            <w:shd w:val="clear" w:color="auto" w:fill="FFC000"/>
          </w:tcPr>
          <w:p w14:paraId="6A739148" w14:textId="77777777" w:rsidR="002759A6" w:rsidRDefault="002759A6" w:rsidP="008761A9">
            <w:r>
              <w:t>Presentation=Gp4, commentary=Gp1</w:t>
            </w:r>
          </w:p>
          <w:p w14:paraId="6E995EDB" w14:textId="77777777" w:rsidR="002759A6" w:rsidRDefault="002759A6" w:rsidP="008761A9">
            <w:r>
              <w:t>Presentation=Gp5, commentary=Gp2</w:t>
            </w:r>
          </w:p>
          <w:p w14:paraId="0CD8E063" w14:textId="77777777" w:rsidR="002759A6" w:rsidRDefault="002759A6" w:rsidP="008761A9">
            <w:r>
              <w:t>Presentation=Gp6, commentary=Gp3</w:t>
            </w:r>
          </w:p>
          <w:p w14:paraId="7724EDEF" w14:textId="77777777" w:rsidR="002759A6" w:rsidRDefault="002759A6" w:rsidP="008761A9"/>
        </w:tc>
      </w:tr>
      <w:tr w:rsidR="002759A6" w14:paraId="6C40A9C3" w14:textId="77777777" w:rsidTr="008761A9">
        <w:trPr>
          <w:trHeight w:val="260"/>
        </w:trPr>
        <w:tc>
          <w:tcPr>
            <w:tcW w:w="5000" w:type="dxa"/>
            <w:shd w:val="clear" w:color="auto" w:fill="FFC000"/>
          </w:tcPr>
          <w:p w14:paraId="5AF8152F" w14:textId="77777777" w:rsidR="002759A6" w:rsidRDefault="002759A6" w:rsidP="008761A9">
            <w:r>
              <w:t>24 Nov.</w:t>
            </w:r>
          </w:p>
        </w:tc>
        <w:tc>
          <w:tcPr>
            <w:tcW w:w="5462" w:type="dxa"/>
            <w:shd w:val="clear" w:color="auto" w:fill="FFC000"/>
          </w:tcPr>
          <w:p w14:paraId="7A519EB6" w14:textId="77777777" w:rsidR="002759A6" w:rsidRDefault="002759A6" w:rsidP="008761A9">
            <w:r>
              <w:t>Presentation=Gp7, commentary=Gp4</w:t>
            </w:r>
          </w:p>
          <w:p w14:paraId="2842A8E0" w14:textId="77777777" w:rsidR="002759A6" w:rsidRDefault="002759A6" w:rsidP="008761A9">
            <w:r>
              <w:t>Presentation=Gp8, commentary=Gp5</w:t>
            </w:r>
          </w:p>
          <w:p w14:paraId="20555D7D" w14:textId="77777777" w:rsidR="002759A6" w:rsidRDefault="002759A6" w:rsidP="008761A9">
            <w:r>
              <w:t>Presentation=Gp9, commentary=Gp6</w:t>
            </w:r>
          </w:p>
          <w:p w14:paraId="05F03C29" w14:textId="77777777" w:rsidR="002759A6" w:rsidRDefault="002759A6" w:rsidP="008761A9"/>
        </w:tc>
      </w:tr>
      <w:tr w:rsidR="002759A6" w14:paraId="48D7569F" w14:textId="77777777" w:rsidTr="008761A9">
        <w:trPr>
          <w:trHeight w:val="260"/>
        </w:trPr>
        <w:tc>
          <w:tcPr>
            <w:tcW w:w="5000" w:type="dxa"/>
            <w:shd w:val="clear" w:color="auto" w:fill="FFC000"/>
          </w:tcPr>
          <w:p w14:paraId="07BD98E0" w14:textId="77777777" w:rsidR="002759A6" w:rsidRDefault="002759A6" w:rsidP="008761A9">
            <w:r>
              <w:t>1 Dec.</w:t>
            </w:r>
          </w:p>
        </w:tc>
        <w:tc>
          <w:tcPr>
            <w:tcW w:w="5462" w:type="dxa"/>
            <w:shd w:val="clear" w:color="auto" w:fill="FFC000"/>
          </w:tcPr>
          <w:p w14:paraId="0F9E86BF" w14:textId="77777777" w:rsidR="002759A6" w:rsidRDefault="002759A6" w:rsidP="008761A9">
            <w:r>
              <w:t>Presentation=Gp10, commentary=Gp7</w:t>
            </w:r>
          </w:p>
          <w:p w14:paraId="4FA3F7CC" w14:textId="77777777" w:rsidR="002759A6" w:rsidRDefault="002759A6" w:rsidP="008761A9">
            <w:r>
              <w:t>Presentation=Gp11, commentary=Gp8</w:t>
            </w:r>
          </w:p>
          <w:p w14:paraId="60661F9B" w14:textId="77777777" w:rsidR="002759A6" w:rsidRDefault="002759A6" w:rsidP="008761A9"/>
        </w:tc>
      </w:tr>
    </w:tbl>
    <w:p w14:paraId="0822FF63" w14:textId="77777777" w:rsidR="002759A6" w:rsidRDefault="002759A6" w:rsidP="002759A6"/>
    <w:p w14:paraId="41AC227A" w14:textId="77777777" w:rsidR="002759A6" w:rsidRDefault="002759A6" w:rsidP="002759A6"/>
    <w:tbl>
      <w:tblPr>
        <w:tblStyle w:val="TableGrid"/>
        <w:tblW w:w="10462" w:type="dxa"/>
        <w:shd w:val="clear" w:color="auto" w:fill="00B0F0"/>
        <w:tblLook w:val="04A0" w:firstRow="1" w:lastRow="0" w:firstColumn="1" w:lastColumn="0" w:noHBand="0" w:noVBand="1"/>
      </w:tblPr>
      <w:tblGrid>
        <w:gridCol w:w="5000"/>
        <w:gridCol w:w="5462"/>
      </w:tblGrid>
      <w:tr w:rsidR="002759A6" w14:paraId="70D629DF" w14:textId="77777777" w:rsidTr="008761A9">
        <w:trPr>
          <w:trHeight w:val="260"/>
        </w:trPr>
        <w:tc>
          <w:tcPr>
            <w:tcW w:w="5000" w:type="dxa"/>
            <w:shd w:val="clear" w:color="auto" w:fill="00B0F0"/>
          </w:tcPr>
          <w:p w14:paraId="03B36DED" w14:textId="0636B3ED" w:rsidR="002759A6" w:rsidRDefault="002759A6" w:rsidP="008761A9">
            <w:r>
              <w:t>ENGG1000 A</w:t>
            </w:r>
            <w:r w:rsidR="00411540">
              <w:t>R</w:t>
            </w:r>
            <w:r>
              <w:t xml:space="preserve"> (Wed), total 4 groups </w:t>
            </w:r>
          </w:p>
          <w:p w14:paraId="158CDB24" w14:textId="77777777" w:rsidR="002759A6" w:rsidRDefault="002759A6" w:rsidP="008761A9">
            <w:r>
              <w:t>Time 11:30-12:15</w:t>
            </w:r>
          </w:p>
        </w:tc>
        <w:tc>
          <w:tcPr>
            <w:tcW w:w="5462" w:type="dxa"/>
            <w:shd w:val="clear" w:color="auto" w:fill="00B0F0"/>
          </w:tcPr>
          <w:p w14:paraId="57BFB6D7" w14:textId="77777777" w:rsidR="002759A6" w:rsidRDefault="002759A6" w:rsidP="008761A9">
            <w:r>
              <w:t>Presentation and commentary group</w:t>
            </w:r>
          </w:p>
        </w:tc>
      </w:tr>
      <w:tr w:rsidR="002759A6" w14:paraId="0D7C61BD" w14:textId="77777777" w:rsidTr="008761A9">
        <w:trPr>
          <w:trHeight w:val="521"/>
        </w:trPr>
        <w:tc>
          <w:tcPr>
            <w:tcW w:w="5000" w:type="dxa"/>
            <w:shd w:val="clear" w:color="auto" w:fill="00B0F0"/>
          </w:tcPr>
          <w:p w14:paraId="6311530F" w14:textId="77777777" w:rsidR="002759A6" w:rsidRDefault="002759A6" w:rsidP="008761A9">
            <w:r>
              <w:t>10 Nov.</w:t>
            </w:r>
          </w:p>
        </w:tc>
        <w:tc>
          <w:tcPr>
            <w:tcW w:w="5462" w:type="dxa"/>
            <w:shd w:val="clear" w:color="auto" w:fill="00B0F0"/>
          </w:tcPr>
          <w:p w14:paraId="424934D3" w14:textId="21302871" w:rsidR="002759A6" w:rsidRDefault="0073679E" w:rsidP="0073679E">
            <w:r>
              <w:t>Lecture</w:t>
            </w:r>
          </w:p>
        </w:tc>
      </w:tr>
      <w:tr w:rsidR="002759A6" w14:paraId="4C956854" w14:textId="77777777" w:rsidTr="008761A9">
        <w:trPr>
          <w:trHeight w:val="250"/>
        </w:trPr>
        <w:tc>
          <w:tcPr>
            <w:tcW w:w="5000" w:type="dxa"/>
            <w:shd w:val="clear" w:color="auto" w:fill="00B0F0"/>
          </w:tcPr>
          <w:p w14:paraId="77BE5664" w14:textId="77777777" w:rsidR="002759A6" w:rsidRDefault="002759A6" w:rsidP="008761A9">
            <w:r>
              <w:t>17 Nov.</w:t>
            </w:r>
          </w:p>
        </w:tc>
        <w:tc>
          <w:tcPr>
            <w:tcW w:w="5462" w:type="dxa"/>
            <w:shd w:val="clear" w:color="auto" w:fill="00B0F0"/>
          </w:tcPr>
          <w:p w14:paraId="274603CE" w14:textId="63FB4799" w:rsidR="0073679E" w:rsidRDefault="0073679E" w:rsidP="0073679E">
            <w:r>
              <w:t>Presentation=Gp1, commentary=Gp3</w:t>
            </w:r>
          </w:p>
          <w:p w14:paraId="440CC915" w14:textId="45251658" w:rsidR="0073679E" w:rsidRDefault="0073679E" w:rsidP="0073679E">
            <w:r>
              <w:t>Presentation=Gp2, commentary=Gp4</w:t>
            </w:r>
          </w:p>
          <w:p w14:paraId="5C052626" w14:textId="7E5EA8ED" w:rsidR="002759A6" w:rsidRDefault="002759A6" w:rsidP="008761A9"/>
        </w:tc>
      </w:tr>
      <w:tr w:rsidR="002759A6" w14:paraId="288D4B91" w14:textId="77777777" w:rsidTr="008761A9">
        <w:trPr>
          <w:trHeight w:val="260"/>
        </w:trPr>
        <w:tc>
          <w:tcPr>
            <w:tcW w:w="5000" w:type="dxa"/>
            <w:shd w:val="clear" w:color="auto" w:fill="00B0F0"/>
          </w:tcPr>
          <w:p w14:paraId="1AD04745" w14:textId="77777777" w:rsidR="002759A6" w:rsidRDefault="002759A6" w:rsidP="008761A9">
            <w:r>
              <w:t>24 Nov.</w:t>
            </w:r>
          </w:p>
        </w:tc>
        <w:tc>
          <w:tcPr>
            <w:tcW w:w="5462" w:type="dxa"/>
            <w:shd w:val="clear" w:color="auto" w:fill="00B0F0"/>
          </w:tcPr>
          <w:p w14:paraId="770C1520" w14:textId="65CC47F3" w:rsidR="0073679E" w:rsidRDefault="0073679E" w:rsidP="0073679E">
            <w:r>
              <w:t>Presentation=Gp3, commentary=Gp1</w:t>
            </w:r>
          </w:p>
          <w:p w14:paraId="434AD2FF" w14:textId="0314611E" w:rsidR="002759A6" w:rsidRDefault="0073679E" w:rsidP="008761A9">
            <w:r>
              <w:t>Presentation=Gp4, commentary=Gp2</w:t>
            </w:r>
          </w:p>
        </w:tc>
      </w:tr>
      <w:tr w:rsidR="002759A6" w14:paraId="49DAF7A2" w14:textId="77777777" w:rsidTr="008761A9">
        <w:trPr>
          <w:trHeight w:val="260"/>
        </w:trPr>
        <w:tc>
          <w:tcPr>
            <w:tcW w:w="5000" w:type="dxa"/>
            <w:shd w:val="clear" w:color="auto" w:fill="00B0F0"/>
          </w:tcPr>
          <w:p w14:paraId="4F98C5BA" w14:textId="77777777" w:rsidR="002759A6" w:rsidRDefault="002759A6" w:rsidP="008761A9">
            <w:r>
              <w:t>1 Dec.</w:t>
            </w:r>
          </w:p>
        </w:tc>
        <w:tc>
          <w:tcPr>
            <w:tcW w:w="5462" w:type="dxa"/>
            <w:shd w:val="clear" w:color="auto" w:fill="00B0F0"/>
          </w:tcPr>
          <w:p w14:paraId="32E6586C" w14:textId="712C5F87" w:rsidR="002759A6" w:rsidRDefault="0073679E" w:rsidP="008761A9">
            <w:r>
              <w:t>To be decided</w:t>
            </w:r>
          </w:p>
        </w:tc>
      </w:tr>
    </w:tbl>
    <w:p w14:paraId="705AD7DE" w14:textId="77777777" w:rsidR="002759A6" w:rsidRDefault="002759A6" w:rsidP="002759A6"/>
    <w:p w14:paraId="74079078" w14:textId="77777777" w:rsidR="002759A6" w:rsidRDefault="002759A6" w:rsidP="00723AEC">
      <w:pPr>
        <w:rPr>
          <w:rFonts w:ascii="-moz-fixed" w:eastAsia="Times New Roman" w:hAnsi="-moz-fixed" w:cs="Times New Roman"/>
          <w:sz w:val="21"/>
          <w:szCs w:val="21"/>
        </w:rPr>
      </w:pPr>
    </w:p>
    <w:p w14:paraId="000046BE" w14:textId="0A99A390" w:rsidR="001868B3" w:rsidRDefault="001868B3" w:rsidP="00723AEC">
      <w:pPr>
        <w:rPr>
          <w:rFonts w:ascii="-moz-fixed" w:eastAsia="Times New Roman" w:hAnsi="-moz-fixed" w:cs="Times New Roman"/>
          <w:sz w:val="21"/>
          <w:szCs w:val="21"/>
        </w:rPr>
      </w:pPr>
      <w:r>
        <w:rPr>
          <w:rFonts w:ascii="-moz-fixed" w:eastAsia="Times New Roman" w:hAnsi="-moz-fixed" w:cs="Times New Roman"/>
          <w:sz w:val="21"/>
          <w:szCs w:val="21"/>
        </w:rPr>
        <w:t xml:space="preserve">Rules for video presentation in the tutorial class: </w:t>
      </w:r>
    </w:p>
    <w:p w14:paraId="60DDF2DD" w14:textId="5C3D5C47" w:rsidR="001868B3" w:rsidRPr="001868B3" w:rsidRDefault="001868B3" w:rsidP="001868B3">
      <w:pPr>
        <w:pStyle w:val="ListParagraph"/>
        <w:numPr>
          <w:ilvl w:val="0"/>
          <w:numId w:val="1"/>
        </w:numPr>
      </w:pPr>
      <w:r w:rsidRPr="001868B3">
        <w:rPr>
          <w:rFonts w:ascii="-moz-fixed" w:eastAsia="Times New Roman" w:hAnsi="-moz-fixed" w:cs="Times New Roman"/>
          <w:sz w:val="21"/>
          <w:szCs w:val="21"/>
        </w:rPr>
        <w:t>No PowerPoint is needed.</w:t>
      </w:r>
      <w:r>
        <w:rPr>
          <w:rFonts w:ascii="-moz-fixed" w:eastAsia="Times New Roman" w:hAnsi="-moz-fixed" w:cs="Times New Roman"/>
          <w:sz w:val="21"/>
          <w:szCs w:val="21"/>
        </w:rPr>
        <w:t xml:space="preserve"> The presentation group will stand in front of the class and plays the video. The teacher will arrange the files to be shown from the cloud server, but </w:t>
      </w:r>
      <w:r w:rsidR="008435ED">
        <w:rPr>
          <w:rFonts w:ascii="-moz-fixed" w:eastAsia="Times New Roman" w:hAnsi="-moz-fixed" w:cs="Times New Roman"/>
          <w:sz w:val="21"/>
          <w:szCs w:val="21"/>
        </w:rPr>
        <w:t xml:space="preserve">the group is </w:t>
      </w:r>
      <w:r>
        <w:rPr>
          <w:rFonts w:ascii="-moz-fixed" w:eastAsia="Times New Roman" w:hAnsi="-moz-fixed" w:cs="Times New Roman"/>
          <w:sz w:val="21"/>
          <w:szCs w:val="21"/>
        </w:rPr>
        <w:t xml:space="preserve">encouraged to bring </w:t>
      </w:r>
      <w:r w:rsidR="00411540">
        <w:rPr>
          <w:rFonts w:ascii="-moz-fixed" w:eastAsia="Times New Roman" w:hAnsi="-moz-fixed" w:cs="Times New Roman"/>
          <w:sz w:val="21"/>
          <w:szCs w:val="21"/>
        </w:rPr>
        <w:t>their</w:t>
      </w:r>
      <w:r>
        <w:rPr>
          <w:rFonts w:ascii="-moz-fixed" w:eastAsia="Times New Roman" w:hAnsi="-moz-fixed" w:cs="Times New Roman"/>
          <w:sz w:val="21"/>
          <w:szCs w:val="21"/>
        </w:rPr>
        <w:t xml:space="preserve"> own backup video file in case the cloud server fails. </w:t>
      </w:r>
      <w:r w:rsidR="008435ED">
        <w:rPr>
          <w:rFonts w:ascii="-moz-fixed" w:eastAsia="Times New Roman" w:hAnsi="-moz-fixed" w:cs="Times New Roman"/>
          <w:sz w:val="21"/>
          <w:szCs w:val="21"/>
        </w:rPr>
        <w:t>The</w:t>
      </w:r>
      <w:r>
        <w:rPr>
          <w:rFonts w:ascii="-moz-fixed" w:eastAsia="Times New Roman" w:hAnsi="-moz-fixed" w:cs="Times New Roman"/>
          <w:sz w:val="21"/>
          <w:szCs w:val="21"/>
        </w:rPr>
        <w:t xml:space="preserve"> video show will last approximately for 4-7 minutes.</w:t>
      </w:r>
    </w:p>
    <w:p w14:paraId="573C57C0" w14:textId="456B8DB2" w:rsidR="001868B3" w:rsidRPr="002759A6" w:rsidRDefault="001868B3" w:rsidP="001868B3">
      <w:pPr>
        <w:pStyle w:val="ListParagraph"/>
        <w:numPr>
          <w:ilvl w:val="0"/>
          <w:numId w:val="1"/>
        </w:numPr>
      </w:pPr>
      <w:r>
        <w:rPr>
          <w:rFonts w:ascii="-moz-fixed" w:eastAsia="Times New Roman" w:hAnsi="-moz-fixed" w:cs="Times New Roman"/>
          <w:sz w:val="21"/>
          <w:szCs w:val="21"/>
        </w:rPr>
        <w:t>The commentary group will</w:t>
      </w:r>
      <w:r w:rsidR="008435ED">
        <w:rPr>
          <w:rFonts w:ascii="-moz-fixed" w:eastAsia="Times New Roman" w:hAnsi="-moz-fixed" w:cs="Times New Roman"/>
          <w:sz w:val="21"/>
          <w:szCs w:val="21"/>
        </w:rPr>
        <w:t xml:space="preserve"> then</w:t>
      </w:r>
      <w:r>
        <w:rPr>
          <w:rFonts w:ascii="-moz-fixed" w:eastAsia="Times New Roman" w:hAnsi="-moz-fixed" w:cs="Times New Roman"/>
          <w:sz w:val="21"/>
          <w:szCs w:val="21"/>
        </w:rPr>
        <w:t xml:space="preserve"> ask at least two questions concerning the video. The presentation group should response to the questions.</w:t>
      </w:r>
      <w:r w:rsidR="008435ED">
        <w:rPr>
          <w:rFonts w:ascii="-moz-fixed" w:eastAsia="Times New Roman" w:hAnsi="-moz-fixed" w:cs="Times New Roman"/>
          <w:sz w:val="21"/>
          <w:szCs w:val="21"/>
        </w:rPr>
        <w:t xml:space="preserve"> This will last for </w:t>
      </w:r>
      <w:r w:rsidR="00DC0C48">
        <w:rPr>
          <w:rFonts w:ascii="-moz-fixed" w:eastAsia="Times New Roman" w:hAnsi="-moz-fixed" w:cs="Times New Roman"/>
          <w:sz w:val="21"/>
          <w:szCs w:val="21"/>
        </w:rPr>
        <w:t>6</w:t>
      </w:r>
      <w:r w:rsidR="008435ED">
        <w:rPr>
          <w:rFonts w:ascii="-moz-fixed" w:eastAsia="Times New Roman" w:hAnsi="-moz-fixed" w:cs="Times New Roman"/>
          <w:sz w:val="21"/>
          <w:szCs w:val="21"/>
        </w:rPr>
        <w:t xml:space="preserve"> minutes.</w:t>
      </w:r>
    </w:p>
    <w:p w14:paraId="78C36A56" w14:textId="721E4734" w:rsidR="002759A6" w:rsidRPr="001868B3" w:rsidRDefault="002759A6" w:rsidP="001868B3">
      <w:pPr>
        <w:pStyle w:val="ListParagraph"/>
        <w:numPr>
          <w:ilvl w:val="0"/>
          <w:numId w:val="1"/>
        </w:numPr>
      </w:pPr>
      <w:r>
        <w:rPr>
          <w:rFonts w:ascii="-moz-fixed" w:eastAsia="Times New Roman" w:hAnsi="-moz-fixed" w:cs="Times New Roman"/>
          <w:sz w:val="21"/>
          <w:szCs w:val="21"/>
        </w:rPr>
        <w:t>The whole process will last at most 1</w:t>
      </w:r>
      <w:r w:rsidR="00DC0C48">
        <w:rPr>
          <w:rFonts w:ascii="-moz-fixed" w:eastAsia="Times New Roman" w:hAnsi="-moz-fixed" w:cs="Times New Roman"/>
          <w:sz w:val="21"/>
          <w:szCs w:val="21"/>
        </w:rPr>
        <w:t>3</w:t>
      </w:r>
      <w:r>
        <w:rPr>
          <w:rFonts w:ascii="-moz-fixed" w:eastAsia="Times New Roman" w:hAnsi="-moz-fixed" w:cs="Times New Roman"/>
          <w:sz w:val="21"/>
          <w:szCs w:val="21"/>
        </w:rPr>
        <w:t xml:space="preserve"> minutes.</w:t>
      </w:r>
    </w:p>
    <w:p w14:paraId="53FD2837" w14:textId="2938C52C" w:rsidR="00C22A62" w:rsidRDefault="001868B3" w:rsidP="008435ED">
      <w:pPr>
        <w:pStyle w:val="ListParagraph"/>
        <w:rPr>
          <w:rFonts w:ascii="-moz-fixed" w:eastAsia="Times New Roman" w:hAnsi="-moz-fixed" w:cs="Times New Roman"/>
          <w:sz w:val="21"/>
          <w:szCs w:val="21"/>
        </w:rPr>
      </w:pPr>
      <w:r w:rsidRPr="008435ED">
        <w:rPr>
          <w:rFonts w:ascii="-moz-fixed" w:eastAsia="Times New Roman" w:hAnsi="-moz-fixed" w:cs="Times New Roman"/>
          <w:sz w:val="21"/>
          <w:szCs w:val="21"/>
        </w:rPr>
        <w:br/>
      </w:r>
      <w:r w:rsidRPr="008435ED">
        <w:rPr>
          <w:rFonts w:ascii="-moz-fixed" w:eastAsia="Times New Roman" w:hAnsi="-moz-fixed" w:cs="Times New Roman"/>
          <w:sz w:val="21"/>
          <w:szCs w:val="21"/>
        </w:rPr>
        <w:br/>
        <w:t xml:space="preserve"> Factors affecting scores on participation and tutorial performance of the presentation and </w:t>
      </w:r>
      <w:r w:rsidRPr="008435ED">
        <w:rPr>
          <w:rFonts w:ascii="-moz-fixed" w:eastAsia="Times New Roman" w:hAnsi="-moz-fixed" w:cs="Times New Roman"/>
          <w:sz w:val="21"/>
          <w:szCs w:val="21"/>
        </w:rPr>
        <w:lastRenderedPageBreak/>
        <w:t xml:space="preserve">commentary groups (group-based): </w:t>
      </w:r>
      <w:r w:rsidRPr="008435ED">
        <w:rPr>
          <w:rFonts w:ascii="-moz-fixed" w:eastAsia="Times New Roman" w:hAnsi="-moz-fixed" w:cs="Times New Roman"/>
          <w:sz w:val="21"/>
          <w:szCs w:val="21"/>
        </w:rPr>
        <w:br/>
      </w:r>
      <w:r w:rsidRPr="008435ED">
        <w:rPr>
          <w:rFonts w:ascii="-moz-fixed" w:eastAsia="Times New Roman" w:hAnsi="-moz-fixed" w:cs="Times New Roman"/>
          <w:sz w:val="21"/>
          <w:szCs w:val="21"/>
        </w:rPr>
        <w:br/>
      </w:r>
      <w:r w:rsidRPr="008435ED">
        <w:rPr>
          <w:rFonts w:ascii="-moz-fixed" w:eastAsia="Times New Roman" w:hAnsi="-moz-fixed" w:cs="Times New Roman"/>
          <w:sz w:val="21"/>
          <w:szCs w:val="21"/>
        </w:rPr>
        <w:br/>
        <w:t xml:space="preserve">- punctuality of the whole group (all members shall come to the tutorial on time), </w:t>
      </w:r>
      <w:r w:rsidRPr="008435ED">
        <w:rPr>
          <w:rFonts w:ascii="-moz-fixed" w:eastAsia="Times New Roman" w:hAnsi="-moz-fixed" w:cs="Times New Roman"/>
          <w:sz w:val="21"/>
          <w:szCs w:val="21"/>
        </w:rPr>
        <w:br/>
        <w:t xml:space="preserve">- question and comment, </w:t>
      </w:r>
      <w:r w:rsidRPr="008435ED">
        <w:rPr>
          <w:rFonts w:ascii="-moz-fixed" w:eastAsia="Times New Roman" w:hAnsi="-moz-fixed" w:cs="Times New Roman"/>
          <w:sz w:val="21"/>
          <w:szCs w:val="21"/>
        </w:rPr>
        <w:br/>
        <w:t xml:space="preserve">- response and feedback. </w:t>
      </w:r>
      <w:r w:rsidRPr="008435ED">
        <w:rPr>
          <w:rFonts w:ascii="-moz-fixed" w:eastAsia="Times New Roman" w:hAnsi="-moz-fixed" w:cs="Times New Roman"/>
          <w:sz w:val="21"/>
          <w:szCs w:val="21"/>
        </w:rPr>
        <w:br/>
      </w:r>
      <w:r w:rsidRPr="008435ED">
        <w:rPr>
          <w:rFonts w:ascii="-moz-fixed" w:eastAsia="Times New Roman" w:hAnsi="-moz-fixed" w:cs="Times New Roman"/>
          <w:sz w:val="21"/>
          <w:szCs w:val="21"/>
        </w:rPr>
        <w:br/>
        <w:t>You should also rate other groups' work AND give your feedback/ comments online</w:t>
      </w:r>
      <w:r w:rsidR="002759A6">
        <w:rPr>
          <w:rFonts w:ascii="-moz-fixed" w:eastAsia="Times New Roman" w:hAnsi="-moz-fixed" w:cs="Times New Roman"/>
          <w:sz w:val="21"/>
          <w:szCs w:val="21"/>
        </w:rPr>
        <w:t xml:space="preserve"> (</w:t>
      </w:r>
      <w:hyperlink r:id="rId8" w:history="1">
        <w:r w:rsidR="002759A6" w:rsidRPr="00373A95">
          <w:rPr>
            <w:rStyle w:val="Hyperlink"/>
            <w:rFonts w:ascii="-moz-fixed" w:eastAsia="Times New Roman" w:hAnsi="-moz-fixed" w:cs="Times New Roman"/>
            <w:sz w:val="21"/>
            <w:szCs w:val="21"/>
          </w:rPr>
          <w:t>https://engg1000vs.cse.cuhk.edu.hk/</w:t>
        </w:r>
      </w:hyperlink>
      <w:r w:rsidR="002759A6">
        <w:rPr>
          <w:rFonts w:ascii="-moz-fixed" w:eastAsia="Times New Roman" w:hAnsi="-moz-fixed" w:cs="Times New Roman"/>
          <w:sz w:val="21"/>
          <w:szCs w:val="21"/>
        </w:rPr>
        <w:t xml:space="preserve"> )</w:t>
      </w:r>
      <w:r w:rsidRPr="008435ED">
        <w:rPr>
          <w:rFonts w:ascii="-moz-fixed" w:eastAsia="Times New Roman" w:hAnsi="-moz-fixed" w:cs="Times New Roman"/>
          <w:sz w:val="21"/>
          <w:szCs w:val="21"/>
        </w:rPr>
        <w:t>.  The rating and comments will count towards peer assessment and your participation</w:t>
      </w:r>
      <w:r w:rsidR="00665E6A">
        <w:rPr>
          <w:rFonts w:ascii="-moz-fixed" w:eastAsia="Times New Roman" w:hAnsi="-moz-fixed" w:cs="Times New Roman"/>
          <w:sz w:val="21"/>
          <w:szCs w:val="21"/>
        </w:rPr>
        <w:t xml:space="preserve"> </w:t>
      </w:r>
      <w:r w:rsidR="00665E6A">
        <w:rPr>
          <w:rFonts w:ascii="-moz-fixed" w:hAnsi="-moz-fixed"/>
          <w:sz w:val="21"/>
          <w:szCs w:val="21"/>
        </w:rPr>
        <w:t>(out-class participation)</w:t>
      </w:r>
      <w:r w:rsidR="00C22A62">
        <w:rPr>
          <w:rFonts w:ascii="-moz-fixed" w:eastAsia="Times New Roman" w:hAnsi="-moz-fixed" w:cs="Times New Roman"/>
          <w:sz w:val="21"/>
          <w:szCs w:val="21"/>
        </w:rPr>
        <w:t>.</w:t>
      </w:r>
      <w:r w:rsidRPr="008435ED">
        <w:rPr>
          <w:rFonts w:ascii="-moz-fixed" w:eastAsia="Times New Roman" w:hAnsi="-moz-fixed" w:cs="Times New Roman"/>
          <w:sz w:val="21"/>
          <w:szCs w:val="21"/>
        </w:rPr>
        <w:t xml:space="preserve"> </w:t>
      </w:r>
      <w:r w:rsidR="002759A6">
        <w:rPr>
          <w:rFonts w:ascii="-moz-fixed" w:eastAsia="Times New Roman" w:hAnsi="-moz-fixed" w:cs="Times New Roman"/>
          <w:sz w:val="21"/>
          <w:szCs w:val="21"/>
        </w:rPr>
        <w:t>See the marking scheme attached below.</w:t>
      </w:r>
    </w:p>
    <w:p w14:paraId="64B7CC97" w14:textId="1F20B298" w:rsidR="009C29F7" w:rsidRDefault="009C29F7" w:rsidP="002759A6">
      <w:pPr>
        <w:rPr>
          <w:rFonts w:cs="Times New Roman"/>
        </w:rPr>
      </w:pPr>
      <w:r>
        <w:rPr>
          <w:rFonts w:cs="Times New Roman"/>
        </w:rPr>
        <w:t>/////////////////////////////////////////////////////////////////////////////////////////////////////////////</w:t>
      </w:r>
    </w:p>
    <w:p w14:paraId="59B07173" w14:textId="760CD0EB" w:rsidR="002759A6" w:rsidRPr="002759A6" w:rsidRDefault="002759A6" w:rsidP="002759A6">
      <w:pPr>
        <w:rPr>
          <w:rFonts w:cs="Times New Roman"/>
        </w:rPr>
      </w:pPr>
      <w:r w:rsidRPr="002759A6">
        <w:rPr>
          <w:rFonts w:cs="Times New Roman"/>
        </w:rPr>
        <w:t>Assessment scheme</w:t>
      </w:r>
    </w:p>
    <w:p w14:paraId="60FD2B3B" w14:textId="68184D91" w:rsidR="002759A6" w:rsidRPr="002759A6" w:rsidRDefault="002759A6" w:rsidP="002759A6">
      <w:pPr>
        <w:numPr>
          <w:ilvl w:val="0"/>
          <w:numId w:val="2"/>
        </w:numPr>
        <w:rPr>
          <w:rFonts w:cs="Times New Roman"/>
        </w:rPr>
      </w:pPr>
      <w:r w:rsidRPr="002759A6">
        <w:rPr>
          <w:rFonts w:cs="Times New Roman"/>
          <w:lang w:val="en-GB"/>
        </w:rPr>
        <w:t>Active participation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  <w:t>15%</w:t>
      </w:r>
    </w:p>
    <w:p w14:paraId="6B706A32" w14:textId="1F513E1E" w:rsidR="002759A6" w:rsidRPr="002759A6" w:rsidRDefault="002759A6" w:rsidP="002759A6">
      <w:pPr>
        <w:numPr>
          <w:ilvl w:val="1"/>
          <w:numId w:val="2"/>
        </w:numPr>
        <w:rPr>
          <w:rFonts w:cs="Times New Roman"/>
        </w:rPr>
      </w:pPr>
      <w:r w:rsidRPr="002759A6">
        <w:rPr>
          <w:rFonts w:cs="Times New Roman"/>
          <w:lang w:val="en-GB"/>
        </w:rPr>
        <w:t xml:space="preserve">In-class: </w:t>
      </w:r>
      <w:r w:rsidRPr="002759A6">
        <w:rPr>
          <w:rFonts w:cs="Times New Roman"/>
        </w:rPr>
        <w:t xml:space="preserve">(4 out of 7 </w:t>
      </w:r>
      <w:proofErr w:type="spellStart"/>
      <w:r w:rsidRPr="002759A6">
        <w:rPr>
          <w:rFonts w:cs="Times New Roman"/>
        </w:rPr>
        <w:t>lec</w:t>
      </w:r>
      <w:proofErr w:type="spellEnd"/>
      <w:r w:rsidRPr="002759A6">
        <w:rPr>
          <w:rFonts w:cs="Times New Roman"/>
        </w:rPr>
        <w:t xml:space="preserve">, and at least 60% for tutorial) 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proofErr w:type="gramStart"/>
      <w:r w:rsidR="00194712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>( 5</w:t>
      </w:r>
      <w:proofErr w:type="gramEnd"/>
      <w:r w:rsidRPr="002759A6">
        <w:rPr>
          <w:rFonts w:cs="Times New Roman"/>
          <w:lang w:val="en-GB"/>
        </w:rPr>
        <w:t>%)</w:t>
      </w:r>
    </w:p>
    <w:p w14:paraId="52A6F25B" w14:textId="77777777" w:rsidR="002759A6" w:rsidRPr="002759A6" w:rsidRDefault="002759A6" w:rsidP="002759A6">
      <w:pPr>
        <w:numPr>
          <w:ilvl w:val="1"/>
          <w:numId w:val="2"/>
        </w:numPr>
        <w:rPr>
          <w:rFonts w:cs="Times New Roman"/>
        </w:rPr>
      </w:pPr>
      <w:r w:rsidRPr="002759A6">
        <w:rPr>
          <w:rFonts w:cs="Times New Roman"/>
          <w:lang w:val="en-GB"/>
        </w:rPr>
        <w:t>Out-class: online e-learning activities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  <w:t>(10%)</w:t>
      </w:r>
    </w:p>
    <w:p w14:paraId="69AC6001" w14:textId="77777777" w:rsidR="002759A6" w:rsidRPr="002759A6" w:rsidRDefault="002759A6" w:rsidP="002759A6">
      <w:pPr>
        <w:rPr>
          <w:rFonts w:cs="Times New Roman"/>
        </w:rPr>
      </w:pPr>
      <w:r w:rsidRPr="002759A6">
        <w:rPr>
          <w:rFonts w:cs="Times New Roman"/>
          <w:lang w:val="en-GB"/>
        </w:rPr>
        <w:t xml:space="preserve">           (</w:t>
      </w:r>
      <w:proofErr w:type="gramStart"/>
      <w:r w:rsidRPr="002759A6">
        <w:rPr>
          <w:rFonts w:cs="Times New Roman"/>
          <w:lang w:val="en-GB"/>
        </w:rPr>
        <w:t>viewing</w:t>
      </w:r>
      <w:proofErr w:type="gramEnd"/>
      <w:r w:rsidRPr="002759A6">
        <w:rPr>
          <w:rFonts w:cs="Times New Roman"/>
          <w:lang w:val="en-GB"/>
        </w:rPr>
        <w:t>, rating and commenting all other groups work)</w:t>
      </w:r>
    </w:p>
    <w:p w14:paraId="14EBE321" w14:textId="77777777" w:rsidR="002759A6" w:rsidRPr="002759A6" w:rsidRDefault="002759A6" w:rsidP="002759A6">
      <w:pPr>
        <w:numPr>
          <w:ilvl w:val="0"/>
          <w:numId w:val="3"/>
        </w:numPr>
        <w:rPr>
          <w:rFonts w:cs="Times New Roman"/>
        </w:rPr>
      </w:pPr>
      <w:r w:rsidRPr="002759A6">
        <w:rPr>
          <w:rFonts w:cs="Times New Roman"/>
          <w:lang w:val="en-GB"/>
        </w:rPr>
        <w:t>Presentation on selected topics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  <w:t>45%</w:t>
      </w:r>
    </w:p>
    <w:p w14:paraId="38751785" w14:textId="77777777" w:rsidR="002759A6" w:rsidRPr="002759A6" w:rsidRDefault="002759A6" w:rsidP="002759A6">
      <w:pPr>
        <w:numPr>
          <w:ilvl w:val="1"/>
          <w:numId w:val="3"/>
        </w:numPr>
        <w:rPr>
          <w:rFonts w:cs="Times New Roman"/>
        </w:rPr>
      </w:pPr>
      <w:r w:rsidRPr="002759A6">
        <w:rPr>
          <w:rFonts w:cs="Times New Roman"/>
          <w:lang w:val="en-GB"/>
        </w:rPr>
        <w:t>Forming group and submitting topic/</w:t>
      </w:r>
      <w:proofErr w:type="spellStart"/>
      <w:r w:rsidRPr="002759A6">
        <w:rPr>
          <w:rFonts w:cs="Times New Roman"/>
          <w:lang w:val="en-GB"/>
        </w:rPr>
        <w:t>desc</w:t>
      </w:r>
      <w:proofErr w:type="spellEnd"/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proofErr w:type="gramStart"/>
      <w:r w:rsidRPr="002759A6">
        <w:rPr>
          <w:rFonts w:cs="Times New Roman"/>
          <w:lang w:val="en-GB"/>
        </w:rPr>
        <w:tab/>
        <w:t>( 5</w:t>
      </w:r>
      <w:proofErr w:type="gramEnd"/>
      <w:r w:rsidRPr="002759A6">
        <w:rPr>
          <w:rFonts w:cs="Times New Roman"/>
          <w:lang w:val="en-GB"/>
        </w:rPr>
        <w:t>%)</w:t>
      </w:r>
    </w:p>
    <w:p w14:paraId="7F141B6F" w14:textId="77777777" w:rsidR="002759A6" w:rsidRPr="002759A6" w:rsidRDefault="002759A6" w:rsidP="002759A6">
      <w:pPr>
        <w:numPr>
          <w:ilvl w:val="1"/>
          <w:numId w:val="3"/>
        </w:numPr>
        <w:rPr>
          <w:rFonts w:cs="Times New Roman"/>
        </w:rPr>
      </w:pPr>
      <w:r w:rsidRPr="002759A6">
        <w:rPr>
          <w:rFonts w:cs="Times New Roman"/>
          <w:lang w:val="en-GB"/>
        </w:rPr>
        <w:t>Video project and tutorial presentation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  <w:t>(30%)</w:t>
      </w:r>
    </w:p>
    <w:p w14:paraId="416D7486" w14:textId="77777777" w:rsidR="002759A6" w:rsidRPr="002759A6" w:rsidRDefault="002759A6" w:rsidP="002759A6">
      <w:pPr>
        <w:numPr>
          <w:ilvl w:val="1"/>
          <w:numId w:val="3"/>
        </w:numPr>
        <w:rPr>
          <w:rFonts w:cs="Times New Roman"/>
        </w:rPr>
      </w:pPr>
      <w:r w:rsidRPr="002759A6">
        <w:rPr>
          <w:rFonts w:cs="Times New Roman"/>
          <w:lang w:val="en-GB"/>
        </w:rPr>
        <w:t>Peer assessment (rating by peers online)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  <w:t xml:space="preserve"> 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  <w:t>(10%)</w:t>
      </w:r>
    </w:p>
    <w:p w14:paraId="1F1C149E" w14:textId="77777777" w:rsidR="002759A6" w:rsidRPr="002759A6" w:rsidRDefault="002759A6" w:rsidP="002759A6">
      <w:pPr>
        <w:numPr>
          <w:ilvl w:val="0"/>
          <w:numId w:val="3"/>
        </w:numPr>
        <w:rPr>
          <w:rFonts w:cs="Times New Roman"/>
        </w:rPr>
      </w:pPr>
      <w:r w:rsidRPr="002759A6">
        <w:rPr>
          <w:rFonts w:cs="Times New Roman"/>
          <w:lang w:val="en-GB"/>
        </w:rPr>
        <w:t>Homework (two online exercises)</w:t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</w:r>
      <w:r w:rsidRPr="002759A6">
        <w:rPr>
          <w:rFonts w:cs="Times New Roman"/>
          <w:lang w:val="en-GB"/>
        </w:rPr>
        <w:tab/>
        <w:t>40%</w:t>
      </w:r>
    </w:p>
    <w:p w14:paraId="134FC65F" w14:textId="77777777" w:rsidR="002759A6" w:rsidRPr="002759A6" w:rsidRDefault="002759A6" w:rsidP="002759A6">
      <w:pPr>
        <w:rPr>
          <w:rFonts w:cs="Times New Roman"/>
        </w:rPr>
      </w:pPr>
    </w:p>
    <w:p w14:paraId="4ABB9403" w14:textId="77777777" w:rsidR="002759A6" w:rsidRDefault="002759A6"/>
    <w:sectPr w:rsidR="002759A6" w:rsidSect="00723A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DF38" w14:textId="77777777" w:rsidR="00256BC2" w:rsidRDefault="00256BC2" w:rsidP="00256BC2">
      <w:pPr>
        <w:spacing w:after="0" w:line="240" w:lineRule="auto"/>
      </w:pPr>
      <w:r>
        <w:separator/>
      </w:r>
    </w:p>
  </w:endnote>
  <w:endnote w:type="continuationSeparator" w:id="0">
    <w:p w14:paraId="5500142C" w14:textId="77777777" w:rsidR="00256BC2" w:rsidRDefault="00256BC2" w:rsidP="0025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-moz-fix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076C" w14:textId="77777777" w:rsidR="00256BC2" w:rsidRDefault="00256BC2" w:rsidP="00256BC2">
      <w:pPr>
        <w:spacing w:after="0" w:line="240" w:lineRule="auto"/>
      </w:pPr>
      <w:r>
        <w:separator/>
      </w:r>
    </w:p>
  </w:footnote>
  <w:footnote w:type="continuationSeparator" w:id="0">
    <w:p w14:paraId="17D8AC9A" w14:textId="77777777" w:rsidR="00256BC2" w:rsidRDefault="00256BC2" w:rsidP="0025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038F" w14:textId="007C6EAA" w:rsidR="00256BC2" w:rsidRDefault="00FD337C" w:rsidP="00A37FF3">
    <w:pPr>
      <w:jc w:val="right"/>
      <w:rPr>
        <w:rFonts w:ascii="-moz-fixed" w:eastAsia="Times New Roman" w:hAnsi="-moz-fixed" w:cs="Times New Roman"/>
        <w:sz w:val="21"/>
        <w:szCs w:val="21"/>
        <w:u w:val="single"/>
      </w:rPr>
    </w:pPr>
    <w:r>
      <w:rPr>
        <w:rFonts w:ascii="-moz-fixed" w:eastAsia="Times New Roman" w:hAnsi="-moz-fixed" w:cs="Times New Roman"/>
        <w:sz w:val="21"/>
        <w:szCs w:val="21"/>
        <w:u w:val="single"/>
      </w:rPr>
      <w:t>Ver.1</w:t>
    </w:r>
    <w:r w:rsidR="007D610F">
      <w:rPr>
        <w:rFonts w:ascii="-moz-fixed" w:eastAsia="Times New Roman" w:hAnsi="-moz-fixed" w:cs="Times New Roman"/>
        <w:sz w:val="21"/>
        <w:szCs w:val="21"/>
        <w:u w:val="single"/>
      </w:rPr>
      <w:t>d</w:t>
    </w:r>
  </w:p>
  <w:p w14:paraId="0B82712A" w14:textId="77777777" w:rsidR="00FD337C" w:rsidRDefault="00FD337C" w:rsidP="00FD3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AE"/>
    <w:multiLevelType w:val="hybridMultilevel"/>
    <w:tmpl w:val="8E340660"/>
    <w:lvl w:ilvl="0" w:tplc="05282C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9E89F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0B2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DE5F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6CB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0464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743A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901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2EF7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360E2B"/>
    <w:multiLevelType w:val="hybridMultilevel"/>
    <w:tmpl w:val="929E4E12"/>
    <w:lvl w:ilvl="0" w:tplc="949EE3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A8E4A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14C5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CF2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54B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1EFE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F204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C46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409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C357232"/>
    <w:multiLevelType w:val="hybridMultilevel"/>
    <w:tmpl w:val="87C4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724B"/>
    <w:multiLevelType w:val="hybridMultilevel"/>
    <w:tmpl w:val="C1E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73"/>
    <w:rsid w:val="001868B3"/>
    <w:rsid w:val="00194712"/>
    <w:rsid w:val="00256BC2"/>
    <w:rsid w:val="002759A6"/>
    <w:rsid w:val="00411540"/>
    <w:rsid w:val="00554D2D"/>
    <w:rsid w:val="00665E6A"/>
    <w:rsid w:val="00700F8A"/>
    <w:rsid w:val="00723AEC"/>
    <w:rsid w:val="0073679E"/>
    <w:rsid w:val="007D610F"/>
    <w:rsid w:val="008435ED"/>
    <w:rsid w:val="009C29F7"/>
    <w:rsid w:val="00A37FF3"/>
    <w:rsid w:val="00BC5EE9"/>
    <w:rsid w:val="00C22A62"/>
    <w:rsid w:val="00DB5C46"/>
    <w:rsid w:val="00DC0C48"/>
    <w:rsid w:val="00E1010C"/>
    <w:rsid w:val="00F230C5"/>
    <w:rsid w:val="00FC2173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BB14"/>
  <w15:chartTrackingRefBased/>
  <w15:docId w15:val="{EB5142AE-576B-457A-8B01-20EEE1E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7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C2"/>
  </w:style>
  <w:style w:type="paragraph" w:styleId="Footer">
    <w:name w:val="footer"/>
    <w:basedOn w:val="Normal"/>
    <w:link w:val="FooterChar"/>
    <w:uiPriority w:val="99"/>
    <w:unhideWhenUsed/>
    <w:rsid w:val="0025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g1000vs.cse.cuhk.edu.h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g1000vs.cse.cuhk.edu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khwong</dc:creator>
  <cp:keywords/>
  <dc:description/>
  <cp:lastModifiedBy>Kin Hong Wong (CCO)</cp:lastModifiedBy>
  <cp:revision>11</cp:revision>
  <dcterms:created xsi:type="dcterms:W3CDTF">2021-10-30T10:25:00Z</dcterms:created>
  <dcterms:modified xsi:type="dcterms:W3CDTF">2021-11-01T01:08:00Z</dcterms:modified>
</cp:coreProperties>
</file>